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NOTICE OF PUBLIC MEETING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Pursuant to Arizona Revised Statutes (A.R.S.) § 38-431.02, notice is hereby given to the  general public that the Board will hold a meeting, open to the public, as specified below, and the Board may discuss and take action concerning any matter listed on the agenda.. The Board reserves the right to change the order of items on the agenda, with the exception of public hearings set for a specific time. One or more members of the Board may participate in the meeting by telephonic communications.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Pursuant to A.R.S. § 38-431.02(H), the Board may discuss and take action concerning any matter listed on the agenda.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Pursuant to A.R.S. § 38-431.03(A)(3) the Board may vote to go into Executive Session, which will not be open to the public, for legal advice concerning any item on the agenda.   The Board’s attorney may appear telephonically.</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Pursuant to A.R.S. § 38-431.03(A)(2) the Board may vote to go into Executive Session, which will not be open to the public, for discussion or consideration of records exempt by law from public inspection.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Persons with a disability may request a reasonable accommodation, such as a sign language interpreter, by contacting Stephanie Musser at 623.979.6500. Requests should be made as early as possible to allow time to arrange the accommodation.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DATED AND POSTED this _______________ day of _____________2018, at _________A.M./P.M..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By___________________________________ </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Dr. Stephanie Musser</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Executive Director, Candeo Schools, Inc.</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meeting of the Governing Board</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of Candeo Peoria </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9965 W. CALLE LEJOS, PEORIA AZ, 85383</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January 09, 2018</w:t>
      </w:r>
      <w:r w:rsidDel="00000000" w:rsidR="00000000" w:rsidRPr="00000000">
        <w:rPr>
          <w:rtl w:val="0"/>
        </w:rPr>
      </w:r>
    </w:p>
    <w:p w:rsidR="00000000" w:rsidDel="00000000" w:rsidP="00000000" w:rsidRDefault="00000000" w:rsidRPr="00000000">
      <w:pPr>
        <w:spacing w:after="0" w:line="240" w:lineRule="auto"/>
        <w:contextualSpacing w:val="0"/>
        <w:jc w:val="center"/>
        <w:rPr>
          <w:b w:val="1"/>
        </w:rPr>
      </w:pPr>
      <w:r w:rsidDel="00000000" w:rsidR="00000000" w:rsidRPr="00000000">
        <w:rPr>
          <w:b w:val="1"/>
          <w:rtl w:val="0"/>
        </w:rPr>
        <w:t xml:space="preserve">Candeo Peoria, Room 409</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highlight w:val="white"/>
        </w:rPr>
      </w:pPr>
      <w:r w:rsidDel="00000000" w:rsidR="00000000" w:rsidRPr="00000000">
        <w:rPr>
          <w:b w:val="1"/>
          <w:highlight w:val="white"/>
          <w:rtl w:val="0"/>
        </w:rPr>
        <w:t xml:space="preserve">6:00pm - 8:00pm</w:t>
      </w:r>
      <w:r w:rsidDel="00000000" w:rsidR="00000000" w:rsidRPr="00000000">
        <w:rPr>
          <w:rtl w:val="0"/>
        </w:rPr>
      </w:r>
    </w:p>
    <w:p w:rsidR="00000000" w:rsidDel="00000000" w:rsidP="00000000" w:rsidRDefault="00000000" w:rsidRPr="00000000">
      <w:pPr>
        <w:spacing w:after="0" w:line="240" w:lineRule="auto"/>
        <w:contextualSpacing w:val="0"/>
        <w:jc w:val="center"/>
        <w:rPr>
          <w:b w:val="1"/>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Pursuant to A.R.S/ 38-431.02, notice has been duly given.  Any listed agenda item may and can be voted upon through motions and acceptance of members.</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AGENDA</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rPr>
      </w:pPr>
      <w:r w:rsidDel="00000000" w:rsidR="00000000" w:rsidRPr="00000000">
        <w:rPr>
          <w:rtl w:val="0"/>
        </w:rPr>
      </w:r>
    </w:p>
    <w:tbl>
      <w:tblPr>
        <w:tblStyle w:val="Table2"/>
        <w:tblW w:w="10695.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3360"/>
        <w:gridCol w:w="1800"/>
        <w:gridCol w:w="1980"/>
        <w:gridCol w:w="1515"/>
        <w:tblGridChange w:id="0">
          <w:tblGrid>
            <w:gridCol w:w="2040"/>
            <w:gridCol w:w="3360"/>
            <w:gridCol w:w="1800"/>
            <w:gridCol w:w="1980"/>
            <w:gridCol w:w="1515"/>
          </w:tblGrid>
        </w:tblGridChange>
      </w:tblGrid>
      <w:tr>
        <w:tc>
          <w:tcPr/>
          <w:p w:rsidR="00000000" w:rsidDel="00000000" w:rsidP="00000000" w:rsidRDefault="00000000" w:rsidRPr="00000000">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PURPOSE</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 </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w:t>
            </w:r>
          </w:p>
        </w:tc>
      </w:tr>
      <w:tr>
        <w:tc>
          <w:tcPr/>
          <w:p w:rsidR="00000000" w:rsidDel="00000000" w:rsidP="00000000" w:rsidRDefault="00000000" w:rsidRPr="00000000">
            <w:pPr>
              <w:numPr>
                <w:ilvl w:val="0"/>
                <w:numId w:val="2"/>
              </w:numPr>
              <w:spacing w:after="0" w:line="240" w:lineRule="auto"/>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Order</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The meeting officially commences.</w:t>
            </w:r>
          </w:p>
          <w:p w:rsidR="00000000" w:rsidDel="00000000" w:rsidP="00000000" w:rsidRDefault="00000000" w:rsidRPr="00000000">
            <w:pPr>
              <w:spacing w:after="0" w:line="240" w:lineRule="auto"/>
              <w:contextualSpacing w:val="0"/>
              <w:rPr>
                <w:rFonts w:ascii="Times New Roman" w:cs="Times New Roman" w:eastAsia="Times New Roman" w:hAnsi="Times New Roman"/>
                <w:i w:val="1"/>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Shafer, Chairman</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tc>
      </w:tr>
      <w:tr>
        <w:trPr>
          <w:trHeight w:val="220" w:hRule="atLeast"/>
        </w:trPr>
        <w:tc>
          <w:tcPr>
            <w:gridSpan w:val="5"/>
          </w:tcPr>
          <w:p w:rsidR="00000000" w:rsidDel="00000000" w:rsidP="00000000" w:rsidRDefault="00000000" w:rsidRPr="00000000">
            <w:pPr>
              <w:spacing w:after="0" w:line="240" w:lineRule="auto"/>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c>
          <w:tcPr/>
          <w:p w:rsidR="00000000" w:rsidDel="00000000" w:rsidP="00000000" w:rsidRDefault="00000000" w:rsidRPr="00000000">
            <w:pPr>
              <w:numPr>
                <w:ilvl w:val="0"/>
                <w:numId w:val="2"/>
              </w:numPr>
              <w:spacing w:after="0" w:line="240" w:lineRule="auto"/>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Roll Call</w:t>
            </w:r>
          </w:p>
        </w:tc>
        <w:tc>
          <w:tcPr/>
          <w:p w:rsidR="00000000" w:rsidDel="00000000" w:rsidP="00000000" w:rsidRDefault="00000000" w:rsidRPr="00000000">
            <w:pPr>
              <w:spacing w:after="0" w:lineRule="auto"/>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Present and absent members are noted and recorded.  Declaration of Quorum by Chair.</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Shafer, Chairman</w:t>
            </w:r>
          </w:p>
        </w:tc>
        <w:tc>
          <w:tcPr/>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tl w:val="0"/>
              </w:rPr>
            </w:r>
          </w:p>
        </w:tc>
      </w:tr>
      <w:tr>
        <w:trPr>
          <w:trHeight w:val="220" w:hRule="atLeast"/>
        </w:trPr>
        <w:tc>
          <w:tcPr>
            <w:gridSpan w:val="5"/>
          </w:tcPr>
          <w:p w:rsidR="00000000" w:rsidDel="00000000" w:rsidP="00000000" w:rsidRDefault="00000000" w:rsidRPr="00000000">
            <w:pPr>
              <w:spacing w:after="0" w:line="240" w:lineRule="auto"/>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0" w:line="240" w:lineRule="auto"/>
              <w:ind w:left="360" w:hanging="360"/>
              <w:contextualSpacing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numPr>
                <w:ilvl w:val="0"/>
                <w:numId w:val="2"/>
              </w:numPr>
              <w:spacing w:after="0" w:line="240" w:lineRule="auto"/>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the Public</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0"/>
                <w:szCs w:val="20"/>
                <w:highlight w:val="white"/>
                <w:rtl w:val="0"/>
              </w:rPr>
              <w:t xml:space="preserve">This is the time for the public to comment.  Members of the Board may not discuss items that are not specifically identified on the agenda and may not take legal action on matters raised during the call to the public.  Therefore, pursuant to A.R.S. § 38-431.01(H), action taken as a result of public comment will be limited to directing staff to study the matter, responding to any criticism, or scheduling the matter for further consideration and decision at a later date.</w:t>
            </w:r>
            <w:r w:rsidDel="00000000" w:rsidR="00000000" w:rsidRPr="00000000">
              <w:rPr>
                <w:rFonts w:ascii="Times New Roman" w:cs="Times New Roman" w:eastAsia="Times New Roman" w:hAnsi="Times New Roman"/>
                <w:rtl w:val="0"/>
              </w:rPr>
              <w:br w:type="textWrapping"/>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Shafer, Chairman</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forms </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tc>
      </w:tr>
      <w:tr>
        <w:tc>
          <w:tcPr>
            <w:gridSpan w:val="5"/>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rPr>
            </w:pPr>
            <w:r w:rsidDel="00000000" w:rsidR="00000000" w:rsidRPr="00000000">
              <w:rPr>
                <w:rtl w:val="0"/>
              </w:rPr>
            </w:r>
          </w:p>
          <w:tbl>
            <w:tblPr>
              <w:tblStyle w:val="Table1"/>
              <w:tblW w:w="14227.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1.3055555555557"/>
              <w:gridCol w:w="3204.6944444444443"/>
              <w:gridCol w:w="1788.6666666666667"/>
              <w:gridCol w:w="1788.6666666666667"/>
              <w:gridCol w:w="1788.6666666666667"/>
              <w:gridCol w:w="1980"/>
              <w:gridCol w:w="1515"/>
              <w:tblGridChange w:id="0">
                <w:tblGrid>
                  <w:gridCol w:w="2161.3055555555557"/>
                  <w:gridCol w:w="3204.6944444444443"/>
                  <w:gridCol w:w="1788.6666666666667"/>
                  <w:gridCol w:w="1788.6666666666667"/>
                  <w:gridCol w:w="1788.6666666666667"/>
                  <w:gridCol w:w="1980"/>
                  <w:gridCol w:w="1515"/>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numPr>
                      <w:ilvl w:val="0"/>
                      <w:numId w:val="2"/>
                    </w:numPr>
                    <w:spacing w:after="0" w:line="24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Report</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Review of school financial documents and dashboard, including disbursements Oct. - Dec., will be presented for review and approval for the purposes of maintaining informed financial oversight of the board.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Kies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uploaded - Dashboard, P/L, Balance Sheet, Disbursements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numPr>
                <w:ilvl w:val="0"/>
                <w:numId w:val="2"/>
              </w:numPr>
              <w:spacing w:after="0" w:line="24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Head of School Report</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Metrics report and key information concerning school operations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Musser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uploaded- HOS report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tc>
      </w:tr>
      <w:tr>
        <w:trPr>
          <w:trHeight w:val="220" w:hRule="atLeast"/>
        </w:trPr>
        <w:tc>
          <w:tcPr>
            <w:gridSpan w:val="5"/>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tc>
      </w:tr>
      <w:tr>
        <w:trPr>
          <w:trHeight w:val="680" w:hRule="atLeast"/>
        </w:trPr>
        <w:tc>
          <w:tcPr/>
          <w:p w:rsidR="00000000" w:rsidDel="00000000" w:rsidP="00000000" w:rsidRDefault="00000000" w:rsidRPr="00000000">
            <w:pPr>
              <w:numPr>
                <w:ilvl w:val="0"/>
                <w:numId w:val="2"/>
              </w:numPr>
              <w:spacing w:after="0" w:line="240" w:lineRule="auto"/>
              <w:ind w:left="360"/>
              <w:rPr>
                <w:rFonts w:ascii="Times New Roman" w:cs="Times New Roman" w:eastAsia="Times New Roman" w:hAnsi="Times New Roman"/>
              </w:rPr>
            </w:pPr>
            <w:bookmarkStart w:colFirst="0" w:colLast="0" w:name="_30j0zll" w:id="0"/>
            <w:bookmarkEnd w:id="0"/>
            <w:r w:rsidDel="00000000" w:rsidR="00000000" w:rsidRPr="00000000">
              <w:rPr>
                <w:rFonts w:ascii="Times New Roman" w:cs="Times New Roman" w:eastAsia="Times New Roman" w:hAnsi="Times New Roman"/>
                <w:rtl w:val="0"/>
              </w:rPr>
              <w:t xml:space="preserve">New Business</w:t>
            </w:r>
          </w:p>
        </w:tc>
        <w:tc>
          <w:tcPr/>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Review and approve meeting minutes from November 2017</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Audit Report - A review of the FY 17 audit findings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Report of the 10 year charter review from ASBCS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Regular review and discussion of Bylaws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Review and approve proposed school calendar for 2018-2019 school year</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Review and approve 2017-2018 teacher contract language for 2018-2019 year</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i w:val="1"/>
                <w:sz w:val="20"/>
                <w:szCs w:val="20"/>
                <w:u w:val="none"/>
              </w:rPr>
            </w:pPr>
            <w:r w:rsidDel="00000000" w:rsidR="00000000" w:rsidRPr="00000000">
              <w:rPr>
                <w:rFonts w:ascii="Times New Roman" w:cs="Times New Roman" w:eastAsia="Times New Roman" w:hAnsi="Times New Roman"/>
                <w:i w:val="1"/>
                <w:sz w:val="20"/>
                <w:szCs w:val="20"/>
                <w:rtl w:val="0"/>
              </w:rPr>
              <w:t xml:space="preserve">Consideration of applicants for board positions - </w:t>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Brown</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Kies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Musser</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Shafer</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Musser</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Shafer</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Shafer</w:t>
            </w:r>
          </w:p>
        </w:tc>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proposed calendar</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audit report</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charter review document</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 of current year</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applications from November 2017 meeting</w:t>
            </w:r>
          </w:p>
        </w:tc>
        <w:tc>
          <w:tcPr/>
          <w:p w:rsidR="00000000" w:rsidDel="00000000" w:rsidP="00000000" w:rsidRDefault="00000000" w:rsidRPr="00000000">
            <w:pPr>
              <w:widowControl w:val="0"/>
              <w:spacing w:after="0" w:line="240" w:lineRule="auto"/>
              <w:contextualSpacing w:val="0"/>
              <w:rPr>
                <w:b w:val="1"/>
                <w:color w:val="c0504d"/>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i w:val="1"/>
                <w:sz w:val="20"/>
                <w:szCs w:val="20"/>
              </w:rPr>
            </w:pPr>
            <w:r w:rsidDel="00000000" w:rsidR="00000000" w:rsidRPr="00000000">
              <w:rPr>
                <w:rtl w:val="0"/>
              </w:rPr>
            </w:r>
          </w:p>
        </w:tc>
      </w:tr>
      <w:tr>
        <w:trPr>
          <w:trHeight w:val="680" w:hRule="atLeast"/>
        </w:trPr>
        <w:tc>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Adjournment </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rPr>
          <w:trHeight w:val="680" w:hRule="atLeast"/>
        </w:trPr>
        <w:tc>
          <w:tcPr>
            <w:gridSpan w:val="5"/>
          </w:tcPr>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tl w:val="0"/>
        </w:rPr>
      </w:r>
    </w:p>
    <w:sectPr>
      <w:footerReference r:id="rId6" w:type="default"/>
      <w:pgSz w:h="15840" w:w="12240"/>
      <w:pgMar w:bottom="720" w:top="72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line="240" w:lineRule="auto"/>
      <w:contextualSpacing w:val="0"/>
      <w:jc w:val="center"/>
      <w:rPr/>
    </w:pPr>
    <w:r w:rsidDel="00000000" w:rsidR="00000000" w:rsidRPr="00000000">
      <w:rPr>
        <w:rtl w:val="0"/>
      </w:rPr>
      <w:t xml:space="preserve">Page </w:t>
    </w:r>
    <w:r w:rsidDel="00000000" w:rsidR="00000000" w:rsidRPr="00000000">
      <w:rPr>
        <w:b w:val="1"/>
        <w:sz w:val="24"/>
        <w:szCs w:val="24"/>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b w:val="1"/>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tabs>
        <w:tab w:val="center" w:pos="4680"/>
        <w:tab w:val="right" w:pos="9360"/>
      </w:tabs>
      <w:spacing w:after="2160" w:line="240" w:lineRule="auto"/>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righ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