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NOTICE OF PUBLIC MEETING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Pursuant to Arizona Revised Statutes (A.R.S.) § 38-431.02, notice is hereby given to the  general public that the Board will hold a meeting, open to the public, as specified below, and the Board may discuss and take action concerning any matter listed on the agenda.. The Board reserves the right to change the order of items on the agenda, with the exception of public hearings set for a specific time. One or more members of the Board may participate in the meeting by telephonic communications.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Pursuant to A.R.S. § 38-431.02(H), the Board may discuss and take action concerning any matter listed on the agenda.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Pursuant to A.R.S. § 38-431.03(A)(3) the Board may vote to go into Executive Session, which will not be open to the public, for legal advice concerning any item on the agenda.   The Board’s attorney may appear telephonically.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Pursuant to A.R.S. § 38-431.03(A)(2) the Board may vote to go into Executive Session, which will not be open to the public, for discussion or consideration of records exempt by law from public inspection.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Persons with a disability may request a reasonable accommodation, such as a sign language interpreter, by contacting Stephanie Musser at 623.979.6500. Requests should be made as early as possible to allow time to arrange the accommodation.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DATED AND POSTED this ___6th_________ day of _November______2017, at ___1:00___P.M..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By___________________________________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Dr. </w:t>
      </w:r>
      <w:r w:rsidDel="00000000" w:rsidR="00000000" w:rsidRPr="00000000">
        <w:rPr>
          <w:rFonts w:ascii="Times New Roman" w:cs="Times New Roman" w:eastAsia="Times New Roman" w:hAnsi="Times New Roman"/>
          <w:b w:val="1"/>
          <w:rtl w:val="0"/>
        </w:rPr>
        <w:t xml:space="preserve">Stephanie Musser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Executive Director, Candeo Schools, Inc.</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meeting of the Governing Board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of Candeo Peoria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9965 W. CALLE LEJOS, PEORIA AZ, 85383</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NOVEMBER 07, 2017</w:t>
      </w:r>
      <w:r w:rsidDel="00000000" w:rsidR="00000000" w:rsidRPr="00000000">
        <w:rPr>
          <w:rtl w:val="0"/>
        </w:rPr>
      </w:r>
    </w:p>
    <w:p w:rsidR="00000000" w:rsidDel="00000000" w:rsidP="00000000" w:rsidRDefault="00000000" w:rsidRPr="00000000">
      <w:pPr>
        <w:spacing w:after="0" w:line="240" w:lineRule="auto"/>
        <w:contextualSpacing w:val="0"/>
        <w:jc w:val="center"/>
        <w:rPr>
          <w:b w:val="1"/>
        </w:rPr>
      </w:pPr>
      <w:r w:rsidDel="00000000" w:rsidR="00000000" w:rsidRPr="00000000">
        <w:rPr>
          <w:b w:val="1"/>
          <w:rtl w:val="0"/>
        </w:rPr>
        <w:t xml:space="preserve">Candeo Peoria, Room 409</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highlight w:val="white"/>
        </w:rPr>
      </w:pPr>
      <w:r w:rsidDel="00000000" w:rsidR="00000000" w:rsidRPr="00000000">
        <w:rPr>
          <w:b w:val="1"/>
          <w:highlight w:val="white"/>
          <w:rtl w:val="0"/>
        </w:rPr>
        <w:t xml:space="preserve">6:00pm - 8:00pm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Pursuant to A.R.S/ 38-431.02, notice has been duly given.  Any listed agenda item may and can be voted upon through motions and acceptance of members.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alibri" w:cs="Calibri" w:eastAsia="Calibri" w:hAnsi="Calibri"/>
          <w:b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AGENDA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1"/>
        </w:rPr>
      </w:pPr>
      <w:r w:rsidDel="00000000" w:rsidR="00000000" w:rsidRPr="00000000">
        <w:rPr>
          <w:rtl w:val="0"/>
        </w:rPr>
      </w:r>
    </w:p>
    <w:tbl>
      <w:tblPr>
        <w:tblStyle w:val="Table1"/>
        <w:tblW w:w="10695.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5"/>
        <w:gridCol w:w="3225"/>
        <w:gridCol w:w="1800"/>
        <w:gridCol w:w="1980"/>
        <w:gridCol w:w="1515"/>
        <w:tblGridChange w:id="0">
          <w:tblGrid>
            <w:gridCol w:w="2175"/>
            <w:gridCol w:w="3225"/>
            <w:gridCol w:w="1800"/>
            <w:gridCol w:w="1980"/>
            <w:gridCol w:w="1515"/>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rtl w:val="0"/>
              </w:rPr>
              <w:t xml:space="preserve">TOPIC</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rtl w:val="0"/>
              </w:rPr>
              <w:t xml:space="preserve">PURPOSE</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rtl w:val="0"/>
              </w:rPr>
              <w:t xml:space="preserve">WHO</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rtl w:val="0"/>
              </w:rPr>
              <w:t xml:space="preserve">MATERIALS </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TIME</w:t>
            </w:r>
          </w:p>
        </w:tc>
      </w:tr>
      <w:tr>
        <w:tc>
          <w:tcPr/>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Call to Order</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The meeting officially commences.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i w:val="1"/>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rtl w:val="0"/>
              </w:rPr>
              <w:t xml:space="preserve">B Shafer, Chairman</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rtl w:val="0"/>
              </w:rPr>
              <w:t xml:space="preserve">n/a</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rtl w:val="0"/>
              </w:rPr>
              <w:t xml:space="preserve">6:02pm</w:t>
            </w:r>
            <w:r w:rsidDel="00000000" w:rsidR="00000000" w:rsidRPr="00000000">
              <w:rPr>
                <w:rtl w:val="0"/>
              </w:rPr>
            </w:r>
          </w:p>
        </w:tc>
      </w:tr>
      <w:tr>
        <w:trPr>
          <w:trHeight w:val="220" w:hRule="atLeast"/>
        </w:trPr>
        <w:tc>
          <w:tcPr>
            <w:gridSpan w:val="5"/>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r>
        <w:tc>
          <w:tcPr/>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Roll Call</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Present and absent members are noted and recorded.  Declaration of Quorum by Chair.</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 Foulger, Secretary</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6:03pm</w:t>
            </w:r>
          </w:p>
        </w:tc>
      </w:tr>
      <w:tr>
        <w:trPr>
          <w:trHeight w:val="220" w:hRule="atLeast"/>
        </w:trPr>
        <w:tc>
          <w:tcPr>
            <w:gridSpan w:val="5"/>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Board Members:</w:t>
            </w:r>
          </w:p>
          <w:p w:rsidR="00000000" w:rsidDel="00000000" w:rsidP="00000000" w:rsidRDefault="00000000" w:rsidRPr="00000000">
            <w:pPr>
              <w:spacing w:after="0" w:line="240" w:lineRule="auto"/>
              <w:ind w:left="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Brad Schaffer, present</w:t>
            </w:r>
          </w:p>
          <w:p w:rsidR="00000000" w:rsidDel="00000000" w:rsidP="00000000" w:rsidRDefault="00000000" w:rsidRPr="00000000">
            <w:pPr>
              <w:spacing w:after="0" w:line="240" w:lineRule="auto"/>
              <w:ind w:left="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Jim Updike, present</w:t>
            </w:r>
          </w:p>
          <w:p w:rsidR="00000000" w:rsidDel="00000000" w:rsidP="00000000" w:rsidRDefault="00000000" w:rsidRPr="00000000">
            <w:pPr>
              <w:spacing w:after="0" w:line="240" w:lineRule="auto"/>
              <w:ind w:left="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Jackie Brown, not present</w:t>
            </w:r>
          </w:p>
          <w:p w:rsidR="00000000" w:rsidDel="00000000" w:rsidP="00000000" w:rsidRDefault="00000000" w:rsidRPr="00000000">
            <w:pPr>
              <w:spacing w:after="0" w:line="240" w:lineRule="auto"/>
              <w:ind w:left="3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line="240" w:lineRule="auto"/>
              <w:ind w:left="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Staff Members:</w:t>
            </w:r>
          </w:p>
          <w:p w:rsidR="00000000" w:rsidDel="00000000" w:rsidP="00000000" w:rsidRDefault="00000000" w:rsidRPr="00000000">
            <w:pPr>
              <w:spacing w:after="0" w:line="240" w:lineRule="auto"/>
              <w:ind w:left="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Stephanie Musser, present</w:t>
            </w:r>
          </w:p>
          <w:p w:rsidR="00000000" w:rsidDel="00000000" w:rsidP="00000000" w:rsidRDefault="00000000" w:rsidRPr="00000000">
            <w:pPr>
              <w:spacing w:after="0" w:line="240" w:lineRule="auto"/>
              <w:ind w:left="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Scott Kies, Business Manager</w:t>
            </w:r>
          </w:p>
          <w:p w:rsidR="00000000" w:rsidDel="00000000" w:rsidP="00000000" w:rsidRDefault="00000000" w:rsidRPr="00000000">
            <w:pPr>
              <w:spacing w:after="0" w:line="240" w:lineRule="auto"/>
              <w:ind w:left="3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line="240" w:lineRule="auto"/>
              <w:ind w:left="3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line="240" w:lineRule="auto"/>
              <w:ind w:left="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Officially a quorum was present.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Call to the Public</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sz w:val="20"/>
                <w:szCs w:val="20"/>
                <w:highlight w:val="white"/>
                <w:rtl w:val="0"/>
              </w:rPr>
              <w:t xml:space="preserve">This is the time for the public to comment.  Members of the Board may not discuss items that are not specifically identified on the agenda and may not take legal action on matters raised during the call to the public.  Therefore, pursuant to A.R.S. § 38-431.01(H), action taken as a result of public comment will be limited to directing staff to study the matter, responding to any criticism, or scheduling the matter for further consideration and decision at a later date.</w:t>
            </w:r>
            <w:r w:rsidDel="00000000" w:rsidR="00000000" w:rsidRPr="00000000">
              <w:rPr>
                <w:rFonts w:ascii="Times New Roman" w:cs="Times New Roman" w:eastAsia="Times New Roman" w:hAnsi="Times New Roman"/>
                <w:rtl w:val="0"/>
              </w:rPr>
              <w:br w:type="textWrapping"/>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Shafer, Chairman</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 forms</w:t>
            </w:r>
            <w:r w:rsidDel="00000000" w:rsidR="00000000" w:rsidRPr="00000000">
              <w:rPr>
                <w:rFonts w:ascii="Times New Roman" w:cs="Times New Roman" w:eastAsia="Times New Roman" w:hAnsi="Times New Roman"/>
                <w:rtl w:val="0"/>
              </w:rPr>
              <w:t xml:space="preserve"> </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6:03pm</w:t>
            </w:r>
          </w:p>
        </w:tc>
      </w:tr>
      <w:tr>
        <w:trPr>
          <w:trHeight w:val="220" w:hRule="atLeast"/>
        </w:trPr>
        <w:tc>
          <w:tcPr>
            <w:gridSpan w:val="5"/>
          </w:tcPr>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 were:</w:t>
            </w:r>
          </w:p>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members of the public</w:t>
            </w:r>
          </w:p>
        </w:tc>
      </w:tr>
      <w:tr>
        <w:trPr>
          <w:trHeight w:val="220" w:hRule="atLeast"/>
        </w:trPr>
        <w:tc>
          <w:tcPr/>
          <w:p w:rsidR="00000000" w:rsidDel="00000000" w:rsidP="00000000" w:rsidRDefault="00000000" w:rsidRPr="00000000">
            <w:pPr>
              <w:numPr>
                <w:ilvl w:val="0"/>
                <w:numId w:val="1"/>
              </w:numPr>
              <w:spacing w:after="0" w:line="240" w:lineRule="auto"/>
              <w:ind w:left="36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Academic Report</w:t>
            </w:r>
          </w:p>
          <w:p w:rsidR="00000000" w:rsidDel="00000000" w:rsidP="00000000" w:rsidRDefault="00000000" w:rsidRPr="00000000">
            <w:pPr>
              <w:spacing w:after="0" w:line="240" w:lineRule="auto"/>
              <w:contextualSpacing w:val="0"/>
              <w:rPr>
                <w:rFonts w:ascii="Times New Roman" w:cs="Times New Roman" w:eastAsia="Times New Roman" w:hAnsi="Times New Roman"/>
              </w:rPr>
            </w:pPr>
            <w:bookmarkStart w:colFirst="0" w:colLast="0" w:name="_gjdgxs" w:id="0"/>
            <w:bookmarkEnd w:id="0"/>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Presentation of school testing data and state rankings.</w:t>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Michele Hudak</w:t>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6:04pm</w:t>
            </w:r>
          </w:p>
        </w:tc>
      </w:tr>
      <w:tr>
        <w:trPr>
          <w:trHeight w:val="220" w:hRule="atLeast"/>
        </w:trPr>
        <w:tc>
          <w:tcPr>
            <w:gridSpan w:val="5"/>
          </w:tcPr>
          <w:p w:rsidR="00000000" w:rsidDel="00000000" w:rsidP="00000000" w:rsidRDefault="00000000" w:rsidRPr="00000000">
            <w:pPr>
              <w:spacing w:after="0" w:line="240" w:lineRule="auto"/>
              <w:ind w:left="360"/>
              <w:contextualSpacing w:val="0"/>
              <w:rPr>
                <w:rFonts w:ascii="Times New Roman" w:cs="Times New Roman" w:eastAsia="Times New Roman" w:hAnsi="Times New Roman"/>
              </w:rPr>
            </w:pPr>
            <w:bookmarkStart w:colFirst="0" w:colLast="0" w:name="_l67gh0yyaxca" w:id="1"/>
            <w:bookmarkEnd w:id="1"/>
            <w:r w:rsidDel="00000000" w:rsidR="00000000" w:rsidRPr="00000000">
              <w:rPr>
                <w:rFonts w:ascii="Times New Roman" w:cs="Times New Roman" w:eastAsia="Times New Roman" w:hAnsi="Times New Roman"/>
                <w:rtl w:val="0"/>
              </w:rPr>
              <w:t xml:space="preserve">AzMerit report showed exceptional scores and growth. </w:t>
            </w:r>
          </w:p>
          <w:p w:rsidR="00000000" w:rsidDel="00000000" w:rsidP="00000000" w:rsidRDefault="00000000" w:rsidRPr="00000000">
            <w:pPr>
              <w:spacing w:after="0" w:line="240" w:lineRule="auto"/>
              <w:ind w:left="360"/>
              <w:contextualSpacing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B Shafer suggested marketing updates at each Board meeting</w:t>
            </w:r>
          </w:p>
        </w:tc>
      </w:tr>
      <w:tr>
        <w:tc>
          <w:tcPr/>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rtl w:val="0"/>
              </w:rPr>
              <w:t xml:space="preserve">Head of School </w:t>
            </w:r>
            <w:r w:rsidDel="00000000" w:rsidR="00000000" w:rsidRPr="00000000">
              <w:rPr>
                <w:rFonts w:ascii="Times New Roman" w:cs="Times New Roman" w:eastAsia="Times New Roman" w:hAnsi="Times New Roman"/>
                <w:b w:val="0"/>
                <w:color w:val="000000"/>
                <w:sz w:val="22"/>
                <w:szCs w:val="22"/>
                <w:rtl w:val="0"/>
              </w:rPr>
              <w:t xml:space="preserve">Report</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40" w:lineRule="auto"/>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The Head of School gives an accounting of key work, accomplishments, and operational data of the school for the purposes of communicating  and  reporting to the board.</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 Musser</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40" w:lineRule="auto"/>
              <w:contextualSpacing w:val="0"/>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https://docs.google.com/document/d/1Lq57jBW5jzSc9zqRwjvX0OC2Chq3a7WGV16KGmt-Ycs/edit</w:t>
              </w:r>
            </w:hyperlink>
            <w:r w:rsidDel="00000000" w:rsidR="00000000" w:rsidRPr="00000000">
              <w:rPr>
                <w:rFonts w:ascii="Times New Roman" w:cs="Times New Roman" w:eastAsia="Times New Roman" w:hAnsi="Times New Roman"/>
                <w:rtl w:val="0"/>
              </w:rPr>
              <w:t xml:space="preserve"> </w:t>
            </w:r>
          </w:p>
        </w:tc>
        <w:tc>
          <w:tcPr/>
          <w:p w:rsidR="00000000" w:rsidDel="00000000" w:rsidP="00000000" w:rsidRDefault="00000000" w:rsidRPr="00000000">
            <w:pPr>
              <w:widowControl w:val="0"/>
              <w:spacing w:after="0" w:line="240" w:lineRule="auto"/>
              <w:contextualSpacing w:val="0"/>
              <w:rPr/>
            </w:pPr>
            <w:r w:rsidDel="00000000" w:rsidR="00000000" w:rsidRPr="00000000">
              <w:rPr>
                <w:rtl w:val="0"/>
              </w:rPr>
              <w:t xml:space="preserve">8:02pm</w:t>
            </w:r>
            <w:r w:rsidDel="00000000" w:rsidR="00000000" w:rsidRPr="00000000">
              <w:rPr>
                <w:rtl w:val="0"/>
              </w:rPr>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i w:val="1"/>
                <w:sz w:val="20"/>
                <w:szCs w:val="20"/>
              </w:rPr>
            </w:pPr>
            <w:r w:rsidDel="00000000" w:rsidR="00000000" w:rsidRPr="00000000">
              <w:rPr>
                <w:rtl w:val="0"/>
              </w:rPr>
            </w:r>
          </w:p>
        </w:tc>
      </w:tr>
      <w:tr>
        <w:trPr>
          <w:trHeight w:val="220" w:hRule="atLeast"/>
        </w:trPr>
        <w:tc>
          <w:tcPr>
            <w:gridSpan w:val="5"/>
          </w:tcPr>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See key work and accomplishments, enrollment stats, and key issues (excessive student withdrawals) highlighted. Details within Head of School Report doc.</w:t>
            </w:r>
          </w:p>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requested final enrollment applicants for 2018 to be sent via email.</w:t>
            </w:r>
          </w:p>
        </w:tc>
      </w:tr>
      <w:tr>
        <w:tc>
          <w:tcPr/>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Financial</w:t>
            </w:r>
            <w:r w:rsidDel="00000000" w:rsidR="00000000" w:rsidRPr="00000000">
              <w:rPr>
                <w:rFonts w:ascii="Times New Roman" w:cs="Times New Roman" w:eastAsia="Times New Roman" w:hAnsi="Times New Roman"/>
                <w:rtl w:val="0"/>
              </w:rPr>
              <w:t xml:space="preserve"> Report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TA review of school financial documents, including disbursements July-Sept,, will be presented for review and approval for the purposes of maintaining informed financial oversight of the board.</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rtl w:val="0"/>
              </w:rPr>
              <w:t xml:space="preserve">D  Alf</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https://drive.google.com/drive/u/1/folders/0ByzlWsfsAIMPZ1NwejZOUmhHWTA</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rtl w:val="0"/>
              </w:rPr>
              <w:t xml:space="preserve">7:35pm</w:t>
            </w:r>
            <w:r w:rsidDel="00000000" w:rsidR="00000000" w:rsidRPr="00000000">
              <w:rPr>
                <w:rtl w:val="0"/>
              </w:rPr>
            </w:r>
          </w:p>
        </w:tc>
      </w:tr>
      <w:tr>
        <w:trPr>
          <w:trHeight w:val="220" w:hRule="atLeast"/>
        </w:trPr>
        <w:tc>
          <w:tcPr>
            <w:gridSpan w:val="5"/>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quarter of 2017 shows a 5% variance.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would like a special board meeting to review a budget variance and create an action plan.</w:t>
            </w:r>
          </w:p>
          <w:p w:rsidR="00000000" w:rsidDel="00000000" w:rsidP="00000000" w:rsidRDefault="00000000" w:rsidRPr="00000000">
            <w:pPr>
              <w:spacing w:after="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Teresa Foulger motioned to approve the financial report. Jim Updike seconded the motion. Unanimously approved.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New Business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numPr>
                <w:ilvl w:val="0"/>
                <w:numId w:val="2"/>
              </w:numPr>
              <w:ind w:left="225" w:hanging="180"/>
              <w:contextualSpacing w:val="1"/>
              <w:rPr>
                <w:rFonts w:ascii="Times New Roman" w:cs="Times New Roman" w:eastAsia="Times New Roman" w:hAnsi="Times New Roman"/>
                <w:i w:val="1"/>
                <w:sz w:val="20"/>
                <w:szCs w:val="20"/>
                <w:u w:val="none"/>
              </w:rPr>
            </w:pPr>
            <w:r w:rsidDel="00000000" w:rsidR="00000000" w:rsidRPr="00000000">
              <w:rPr>
                <w:rFonts w:ascii="Times New Roman" w:cs="Times New Roman" w:eastAsia="Times New Roman" w:hAnsi="Times New Roman"/>
                <w:i w:val="1"/>
                <w:sz w:val="20"/>
                <w:szCs w:val="20"/>
                <w:rtl w:val="0"/>
              </w:rPr>
              <w:t xml:space="preserve">Review and approve the minutes 9/15/2017 and 9/12/2017</w:t>
            </w:r>
          </w:p>
          <w:p w:rsidR="00000000" w:rsidDel="00000000" w:rsidP="00000000" w:rsidRDefault="00000000" w:rsidRPr="00000000">
            <w:pPr>
              <w:numPr>
                <w:ilvl w:val="0"/>
                <w:numId w:val="2"/>
              </w:numPr>
              <w:ind w:left="225" w:hanging="180"/>
              <w:contextualSpacing w:val="1"/>
              <w:rPr>
                <w:rFonts w:ascii="Times New Roman" w:cs="Times New Roman" w:eastAsia="Times New Roman" w:hAnsi="Times New Roman"/>
                <w:i w:val="1"/>
                <w:sz w:val="20"/>
                <w:szCs w:val="20"/>
                <w:u w:val="none"/>
              </w:rPr>
            </w:pPr>
            <w:r w:rsidDel="00000000" w:rsidR="00000000" w:rsidRPr="00000000">
              <w:rPr>
                <w:rFonts w:ascii="Times New Roman" w:cs="Times New Roman" w:eastAsia="Times New Roman" w:hAnsi="Times New Roman"/>
                <w:i w:val="1"/>
                <w:sz w:val="20"/>
                <w:szCs w:val="20"/>
                <w:rtl w:val="0"/>
              </w:rPr>
              <w:t xml:space="preserve">Approve the resignation of Teresa Foulger.</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200" w:before="0" w:line="276" w:lineRule="auto"/>
              <w:ind w:left="225" w:hanging="180"/>
              <w:contextualSpacing w:val="1"/>
              <w:rPr>
                <w:rFonts w:ascii="Times New Roman" w:cs="Times New Roman" w:eastAsia="Times New Roman" w:hAnsi="Times New Roman"/>
                <w:i w:val="1"/>
                <w:sz w:val="20"/>
                <w:szCs w:val="20"/>
                <w:u w:val="none"/>
              </w:rPr>
            </w:pPr>
            <w:r w:rsidDel="00000000" w:rsidR="00000000" w:rsidRPr="00000000">
              <w:rPr>
                <w:rFonts w:ascii="Times New Roman" w:cs="Times New Roman" w:eastAsia="Times New Roman" w:hAnsi="Times New Roman"/>
                <w:i w:val="1"/>
                <w:sz w:val="20"/>
                <w:szCs w:val="20"/>
                <w:rtl w:val="0"/>
              </w:rPr>
              <w:t xml:space="preserve">Charter Board Knowledge and Inventory information, identification of needs and plans for filling board openings.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200" w:before="0" w:line="276" w:lineRule="auto"/>
              <w:ind w:left="225" w:hanging="180"/>
              <w:contextualSpacing w:val="1"/>
              <w:rPr>
                <w:rFonts w:ascii="Times New Roman" w:cs="Times New Roman" w:eastAsia="Times New Roman" w:hAnsi="Times New Roman"/>
                <w:i w:val="1"/>
                <w:sz w:val="20"/>
                <w:szCs w:val="20"/>
                <w:u w:val="none"/>
              </w:rPr>
            </w:pPr>
            <w:r w:rsidDel="00000000" w:rsidR="00000000" w:rsidRPr="00000000">
              <w:rPr>
                <w:rFonts w:ascii="Times New Roman" w:cs="Times New Roman" w:eastAsia="Times New Roman" w:hAnsi="Times New Roman"/>
                <w:i w:val="1"/>
                <w:sz w:val="20"/>
                <w:szCs w:val="20"/>
                <w:rtl w:val="0"/>
              </w:rPr>
              <w:t xml:space="preserve">Interview with board applicants.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Shafer</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0" w:firstLine="0"/>
              <w:contextualSpacing w:val="0"/>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1155cc"/>
                  <w:u w:val="single"/>
                  <w:rtl w:val="0"/>
                </w:rPr>
                <w:t xml:space="preserve">Charter Board knowledge and skill inventory</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0" w:firstLine="0"/>
              <w:contextualSpacing w:val="0"/>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u w:val="single"/>
                  <w:rtl w:val="0"/>
                </w:rPr>
                <w:t xml:space="preserve">Board Members Term Staggering</w:t>
              </w:r>
            </w:hyperlink>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7:08pm</w:t>
            </w:r>
          </w:p>
        </w:tc>
      </w:tr>
      <w:tr>
        <w:trPr>
          <w:trHeight w:val="220" w:hRule="atLeast"/>
        </w:trPr>
        <w:tc>
          <w:tcPr>
            <w:gridSpan w:val="5"/>
          </w:tcPr>
          <w:p w:rsidR="00000000" w:rsidDel="00000000" w:rsidP="00000000" w:rsidRDefault="00000000" w:rsidRPr="00000000">
            <w:pPr>
              <w:spacing w:after="0" w:line="240" w:lineRule="auto"/>
              <w:ind w:left="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Interviewees: Jeffrey Davis, Clayton Allsop, Thanou Thammavongsa</w:t>
            </w:r>
          </w:p>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Jackie Brown motioned to approve the prior minutes. Teresa Foulger seconded the motion. Jim Updike sustained. All others approved.</w:t>
            </w:r>
          </w:p>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Jim Updike motioned to approve the resignation of Teresa Foulger. Jackie Brown seconded the motion. All others approved.</w:t>
            </w:r>
          </w:p>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decided to review the staggering of board members and areas of individual expertise needed before a decision is made about bringing new board members on place. The board would like to develop a new staggering plan at the January Board meeting. The Board specifically would like to recruit members with education, finance, and legal background.</w:t>
            </w:r>
          </w:p>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Jim Updike’s position on the board has expired.</w:t>
            </w:r>
          </w:p>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Brad Schafer motioned to extend Jim Updike’s term from September 2016 through May 2018. Jackie Brown seconded the motion. All others approved.</w:t>
            </w:r>
          </w:p>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tl w:val="0"/>
              </w:rPr>
            </w:r>
          </w:p>
        </w:tc>
      </w:tr>
      <w:tr>
        <w:trPr>
          <w:trHeight w:val="220" w:hRule="atLeast"/>
        </w:trPr>
        <w:tc>
          <w:tcPr/>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Executive Session</w:t>
            </w:r>
          </w:p>
        </w:tc>
        <w:tc>
          <w:tcPr/>
          <w:p w:rsidR="00000000" w:rsidDel="00000000" w:rsidP="00000000" w:rsidRDefault="00000000" w:rsidRPr="00000000">
            <w:pPr>
              <w:contextualSpacing w:val="0"/>
              <w:rPr>
                <w:rFonts w:ascii="Times New Roman" w:cs="Times New Roman" w:eastAsia="Times New Roman" w:hAnsi="Times New Roman"/>
                <w:i w:val="1"/>
                <w:sz w:val="20"/>
                <w:szCs w:val="20"/>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9:16pm</w:t>
            </w:r>
          </w:p>
        </w:tc>
      </w:tr>
      <w:tr>
        <w:trPr>
          <w:trHeight w:val="220" w:hRule="atLeast"/>
        </w:trPr>
        <w:tc>
          <w:tcPr>
            <w:gridSpan w:val="5"/>
          </w:tcPr>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Discussed were legal and employment matters.</w:t>
            </w:r>
          </w:p>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Jim Updike motioned to move out of executive session. Jackie Brown seconded the motion. All others approved.</w:t>
            </w:r>
          </w:p>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tl w:val="0"/>
              </w:rPr>
            </w:r>
          </w:p>
        </w:tc>
      </w:tr>
      <w:tr>
        <w:trPr>
          <w:trHeight w:val="680" w:hRule="atLeast"/>
        </w:trPr>
        <w:tc>
          <w:tcPr/>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Adjournment </w:t>
            </w:r>
          </w:p>
        </w:tc>
        <w:tc>
          <w:tcPr/>
          <w:p w:rsidR="00000000" w:rsidDel="00000000" w:rsidP="00000000" w:rsidRDefault="00000000" w:rsidRPr="00000000">
            <w:pPr>
              <w:contextualSpacing w:val="0"/>
              <w:rPr>
                <w:rFonts w:ascii="Times New Roman" w:cs="Times New Roman" w:eastAsia="Times New Roman" w:hAnsi="Times New Roman"/>
                <w:i w:val="1"/>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9:45pm</w:t>
            </w:r>
          </w:p>
        </w:tc>
      </w:tr>
      <w:tr>
        <w:trPr>
          <w:trHeight w:val="680" w:hRule="atLeast"/>
        </w:trPr>
        <w:tc>
          <w:tcPr>
            <w:gridSpan w:val="5"/>
          </w:tcPr>
          <w:p w:rsidR="00000000" w:rsidDel="00000000" w:rsidP="00000000" w:rsidRDefault="00000000" w:rsidRPr="00000000">
            <w:pP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Jackie Brown motioned to adjourn the meeting. Jim Updike seconded the motion. All others approved.</w:t>
            </w:r>
          </w:p>
          <w:p w:rsidR="00000000" w:rsidDel="00000000" w:rsidP="00000000" w:rsidRDefault="00000000" w:rsidRPr="00000000">
            <w:pPr>
              <w:spacing w:after="0" w:lineRule="auto"/>
              <w:contextualSpacing w:val="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tl w:val="0"/>
        </w:rPr>
      </w:r>
    </w:p>
    <w:sectPr>
      <w:footerReference r:id="rId10" w:type="default"/>
      <w:pgSz w:h="15840" w:w="12240"/>
      <w:pgMar w:bottom="720" w:top="72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contextualSpacing w:val="0"/>
      <w:jc w:val="center"/>
      <w:rPr/>
    </w:pPr>
    <w:r w:rsidDel="00000000" w:rsidR="00000000" w:rsidRPr="00000000">
      <w:rPr>
        <w:rFonts w:ascii="Calibri" w:cs="Calibri" w:eastAsia="Calibri" w:hAnsi="Calibri"/>
        <w:b w:val="0"/>
        <w:sz w:val="22"/>
        <w:szCs w:val="22"/>
        <w:rtl w:val="0"/>
      </w:rPr>
      <w:t xml:space="preserve">Page </w:t>
    </w:r>
    <w:r w:rsidDel="00000000" w:rsidR="00000000" w:rsidRPr="00000000">
      <w:rPr>
        <w:rFonts w:ascii="Calibri" w:cs="Calibri" w:eastAsia="Calibri" w:hAnsi="Calibri"/>
        <w:b w:val="1"/>
        <w:sz w:val="24"/>
        <w:szCs w:val="24"/>
      </w:rPr>
      <w:fldChar w:fldCharType="begin"/>
      <w:instrText xml:space="preserve">PAGE</w:instrText>
      <w:fldChar w:fldCharType="separate"/>
      <w:fldChar w:fldCharType="end"/>
    </w:r>
    <w:r w:rsidDel="00000000" w:rsidR="00000000" w:rsidRPr="00000000">
      <w:rPr>
        <w:rFonts w:ascii="Calibri" w:cs="Calibri" w:eastAsia="Calibri" w:hAnsi="Calibri"/>
        <w:b w:val="0"/>
        <w:sz w:val="22"/>
        <w:szCs w:val="22"/>
        <w:rtl w:val="0"/>
      </w:rPr>
      <w:t xml:space="preserve"> of </w:t>
    </w:r>
    <w:r w:rsidDel="00000000" w:rsidR="00000000" w:rsidRPr="00000000">
      <w:rPr>
        <w:rFonts w:ascii="Calibri" w:cs="Calibri" w:eastAsia="Calibri" w:hAnsi="Calibri"/>
        <w:b w:val="1"/>
        <w:sz w:val="24"/>
        <w:szCs w:val="24"/>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righ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docs.google.com/document/d/1lYy-HeSly_LXkVY5-wyTSFgADpgXnJVPciFJSAA3J5Y/edit?ts=5a02809d" TargetMode="External"/><Relationship Id="rId5" Type="http://schemas.openxmlformats.org/officeDocument/2006/relationships/styles" Target="styles.xml"/><Relationship Id="rId6" Type="http://schemas.openxmlformats.org/officeDocument/2006/relationships/hyperlink" Target="https://docs.google.com/document/d/1Lq57jBW5jzSc9zqRwjvX0OC2Chq3a7WGV16KGmt-Ycs/edit" TargetMode="External"/><Relationship Id="rId7" Type="http://schemas.openxmlformats.org/officeDocument/2006/relationships/hyperlink" Target="https://drive.google.com/drive/u/1/folders/0ByzlWsfsAIMPZ1NwejZOUmhHWTA" TargetMode="External"/><Relationship Id="rId8" Type="http://schemas.openxmlformats.org/officeDocument/2006/relationships/hyperlink" Target="https://docs.google.com/document/d/1vpS3nxiEcn4Qe5aYrqR7ghb1of804oJ04kGt5UUNl80/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